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363720">
      <w:pPr>
        <w:spacing w:line="560" w:lineRule="exact"/>
        <w:ind w:right="1280"/>
        <w:jc w:val="left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4</w:t>
      </w:r>
      <w:bookmarkStart w:id="0" w:name="_GoBack"/>
      <w:bookmarkEnd w:id="0"/>
    </w:p>
    <w:p w14:paraId="6BE4AC52">
      <w:pPr>
        <w:spacing w:line="600" w:lineRule="exact"/>
        <w:jc w:val="center"/>
        <w:rPr>
          <w:rFonts w:ascii="方正小标宋简体" w:hAnsi="黑体" w:eastAsia="方正小标宋简体"/>
          <w:sz w:val="36"/>
          <w:szCs w:val="32"/>
        </w:rPr>
      </w:pPr>
      <w:r>
        <w:rPr>
          <w:rFonts w:hint="eastAsia" w:ascii="方正小标宋简体" w:hAnsi="黑体" w:eastAsia="方正小标宋简体"/>
          <w:sz w:val="36"/>
          <w:szCs w:val="32"/>
        </w:rPr>
        <w:t>第</w:t>
      </w:r>
      <w:r>
        <w:rPr>
          <w:rFonts w:hint="eastAsia" w:ascii="方正小标宋简体" w:hAnsi="黑体" w:eastAsia="方正小标宋简体"/>
          <w:sz w:val="36"/>
          <w:szCs w:val="32"/>
          <w:lang w:eastAsia="zh-CN"/>
        </w:rPr>
        <w:t>二</w:t>
      </w:r>
      <w:r>
        <w:rPr>
          <w:rFonts w:hint="eastAsia" w:ascii="方正小标宋简体" w:hAnsi="黑体" w:eastAsia="方正小标宋简体"/>
          <w:sz w:val="36"/>
          <w:szCs w:val="32"/>
        </w:rPr>
        <w:t>届乡村振兴志愿服务技能大赛志愿服务</w:t>
      </w:r>
    </w:p>
    <w:p w14:paraId="7FD27148">
      <w:pPr>
        <w:spacing w:line="600" w:lineRule="exact"/>
        <w:jc w:val="center"/>
        <w:rPr>
          <w:rFonts w:ascii="方正小标宋简体" w:hAnsi="黑体" w:eastAsia="方正小标宋简体"/>
          <w:sz w:val="36"/>
          <w:szCs w:val="32"/>
        </w:rPr>
      </w:pPr>
      <w:r>
        <w:rPr>
          <w:rFonts w:hint="eastAsia" w:ascii="方正小标宋简体" w:hAnsi="黑体" w:eastAsia="方正小标宋简体"/>
          <w:sz w:val="36"/>
          <w:szCs w:val="32"/>
        </w:rPr>
        <w:t>案例分析评分细则</w:t>
      </w:r>
    </w:p>
    <w:p w14:paraId="62234F51"/>
    <w:p w14:paraId="4025B1FF">
      <w:pPr>
        <w:spacing w:line="240" w:lineRule="atLeast"/>
        <w:rPr>
          <w:rFonts w:ascii="黑体" w:hAnsi="黑体" w:eastAsia="黑体"/>
          <w:sz w:val="28"/>
        </w:rPr>
      </w:pPr>
      <w:r>
        <w:rPr>
          <w:rFonts w:hint="eastAsia" w:ascii="黑体" w:hAnsi="黑体" w:eastAsia="黑体"/>
          <w:sz w:val="28"/>
        </w:rPr>
        <w:t>1.评分细则</w:t>
      </w:r>
    </w:p>
    <w:tbl>
      <w:tblPr>
        <w:tblStyle w:val="3"/>
        <w:tblW w:w="87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9"/>
        <w:gridCol w:w="7116"/>
      </w:tblGrid>
      <w:tr w14:paraId="1F49F0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9" w:type="dxa"/>
          </w:tcPr>
          <w:p w14:paraId="7557EA66">
            <w:pPr>
              <w:spacing w:line="500" w:lineRule="exact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评价项目</w:t>
            </w:r>
          </w:p>
        </w:tc>
        <w:tc>
          <w:tcPr>
            <w:tcW w:w="7116" w:type="dxa"/>
          </w:tcPr>
          <w:p w14:paraId="735EA518">
            <w:pPr>
              <w:spacing w:line="500" w:lineRule="exact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评价要点</w:t>
            </w:r>
          </w:p>
        </w:tc>
      </w:tr>
      <w:tr w14:paraId="625B53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9" w:type="dxa"/>
            <w:vAlign w:val="center"/>
          </w:tcPr>
          <w:p w14:paraId="78F8E9F7">
            <w:pPr>
              <w:spacing w:line="5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分析问题（</w:t>
            </w:r>
            <w:r>
              <w:rPr>
                <w:sz w:val="28"/>
              </w:rPr>
              <w:t>20</w:t>
            </w:r>
            <w:r>
              <w:rPr>
                <w:rFonts w:hint="eastAsia"/>
                <w:sz w:val="28"/>
              </w:rPr>
              <w:t>分）</w:t>
            </w:r>
          </w:p>
        </w:tc>
        <w:tc>
          <w:tcPr>
            <w:tcW w:w="7116" w:type="dxa"/>
          </w:tcPr>
          <w:p w14:paraId="033D777C">
            <w:pPr>
              <w:spacing w:line="500" w:lineRule="exact"/>
              <w:rPr>
                <w:sz w:val="28"/>
              </w:rPr>
            </w:pPr>
            <w:r>
              <w:rPr>
                <w:rFonts w:hint="eastAsia"/>
                <w:sz w:val="28"/>
              </w:rPr>
              <w:t>1.判断准确，能抓住问题的关键。理论与实际相结合，分析到位，观点明确。（</w:t>
            </w:r>
            <w:r>
              <w:rPr>
                <w:sz w:val="28"/>
              </w:rPr>
              <w:t>2</w:t>
            </w:r>
            <w:r>
              <w:rPr>
                <w:rFonts w:hint="eastAsia"/>
                <w:sz w:val="28"/>
              </w:rPr>
              <w:t>0分）</w:t>
            </w:r>
          </w:p>
        </w:tc>
      </w:tr>
      <w:tr w14:paraId="66BB84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9" w:type="dxa"/>
            <w:vMerge w:val="restart"/>
            <w:vAlign w:val="center"/>
          </w:tcPr>
          <w:p w14:paraId="6DBBE44B">
            <w:pPr>
              <w:spacing w:line="5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解决问题（</w:t>
            </w:r>
            <w:r>
              <w:rPr>
                <w:sz w:val="28"/>
              </w:rPr>
              <w:t>50</w:t>
            </w:r>
            <w:r>
              <w:rPr>
                <w:rFonts w:hint="eastAsia"/>
                <w:sz w:val="28"/>
              </w:rPr>
              <w:t>分）</w:t>
            </w:r>
          </w:p>
        </w:tc>
        <w:tc>
          <w:tcPr>
            <w:tcW w:w="7116" w:type="dxa"/>
          </w:tcPr>
          <w:p w14:paraId="2F2784E4">
            <w:pPr>
              <w:spacing w:line="500" w:lineRule="exact"/>
              <w:rPr>
                <w:sz w:val="28"/>
              </w:rPr>
            </w:pPr>
            <w:r>
              <w:rPr>
                <w:rFonts w:hint="eastAsia"/>
                <w:sz w:val="28"/>
              </w:rPr>
              <w:t>1.熟悉志愿服务活动实施程序，对活动中的突发事件和特殊事件的处理能够把握好分寸。（</w:t>
            </w:r>
            <w:r>
              <w:rPr>
                <w:sz w:val="28"/>
              </w:rPr>
              <w:t>20</w:t>
            </w:r>
            <w:r>
              <w:rPr>
                <w:rFonts w:hint="eastAsia"/>
                <w:sz w:val="28"/>
              </w:rPr>
              <w:t>分）</w:t>
            </w:r>
          </w:p>
        </w:tc>
      </w:tr>
      <w:tr w14:paraId="13F3C1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9" w:type="dxa"/>
            <w:vMerge w:val="continue"/>
            <w:vAlign w:val="center"/>
          </w:tcPr>
          <w:p w14:paraId="609E5D01">
            <w:pPr>
              <w:spacing w:line="500" w:lineRule="exact"/>
              <w:jc w:val="center"/>
              <w:rPr>
                <w:sz w:val="28"/>
              </w:rPr>
            </w:pPr>
          </w:p>
        </w:tc>
        <w:tc>
          <w:tcPr>
            <w:tcW w:w="7116" w:type="dxa"/>
          </w:tcPr>
          <w:p w14:paraId="2AF3B17F">
            <w:pPr>
              <w:spacing w:line="500" w:lineRule="exact"/>
              <w:rPr>
                <w:sz w:val="28"/>
              </w:rPr>
            </w:pPr>
            <w:r>
              <w:rPr>
                <w:rFonts w:hint="eastAsia"/>
                <w:sz w:val="28"/>
              </w:rPr>
              <w:t>2.问题处理办法正确、得当，观点新颖有创意，富有科学性和艺术性。（</w:t>
            </w:r>
            <w:r>
              <w:rPr>
                <w:sz w:val="28"/>
              </w:rPr>
              <w:t>20</w:t>
            </w:r>
            <w:r>
              <w:rPr>
                <w:rFonts w:hint="eastAsia"/>
                <w:sz w:val="28"/>
              </w:rPr>
              <w:t>分）</w:t>
            </w:r>
          </w:p>
        </w:tc>
      </w:tr>
      <w:tr w14:paraId="7086E9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9" w:type="dxa"/>
            <w:vMerge w:val="continue"/>
            <w:vAlign w:val="center"/>
          </w:tcPr>
          <w:p w14:paraId="7ACE5888">
            <w:pPr>
              <w:spacing w:line="500" w:lineRule="exact"/>
              <w:jc w:val="center"/>
              <w:rPr>
                <w:sz w:val="28"/>
              </w:rPr>
            </w:pPr>
          </w:p>
        </w:tc>
        <w:tc>
          <w:tcPr>
            <w:tcW w:w="7116" w:type="dxa"/>
          </w:tcPr>
          <w:p w14:paraId="5A3572D1">
            <w:pPr>
              <w:spacing w:line="500" w:lineRule="exact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3.对其他志愿服务团队处理类似问题具有一定的示范性和指导性，能够通过案例分析提炼出类似工作的经验或其实，举一反三。（</w:t>
            </w:r>
            <w:r>
              <w:rPr>
                <w:sz w:val="28"/>
              </w:rPr>
              <w:t>10</w:t>
            </w:r>
            <w:r>
              <w:rPr>
                <w:rFonts w:hint="eastAsia"/>
                <w:sz w:val="28"/>
              </w:rPr>
              <w:t>分）</w:t>
            </w:r>
          </w:p>
        </w:tc>
      </w:tr>
      <w:tr w14:paraId="16A3BD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9" w:type="dxa"/>
            <w:vMerge w:val="restart"/>
            <w:vAlign w:val="center"/>
          </w:tcPr>
          <w:p w14:paraId="38B7678B">
            <w:pPr>
              <w:spacing w:line="5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综合素质（</w:t>
            </w:r>
            <w:r>
              <w:rPr>
                <w:sz w:val="28"/>
              </w:rPr>
              <w:t>30</w:t>
            </w:r>
            <w:r>
              <w:rPr>
                <w:rFonts w:hint="eastAsia"/>
                <w:sz w:val="28"/>
              </w:rPr>
              <w:t>分）</w:t>
            </w:r>
          </w:p>
        </w:tc>
        <w:tc>
          <w:tcPr>
            <w:tcW w:w="7116" w:type="dxa"/>
          </w:tcPr>
          <w:p w14:paraId="235E2529">
            <w:pPr>
              <w:spacing w:line="500" w:lineRule="exact"/>
              <w:rPr>
                <w:sz w:val="28"/>
              </w:rPr>
            </w:pPr>
            <w:r>
              <w:rPr>
                <w:rFonts w:hint="eastAsia"/>
                <w:sz w:val="28"/>
              </w:rPr>
              <w:t>1.回答问题紧扣主题，具有一定的自主思考和自主分析能力。（</w:t>
            </w:r>
            <w:r>
              <w:rPr>
                <w:sz w:val="28"/>
              </w:rPr>
              <w:t>8</w:t>
            </w:r>
            <w:r>
              <w:rPr>
                <w:rFonts w:hint="eastAsia"/>
                <w:sz w:val="28"/>
              </w:rPr>
              <w:t>分）</w:t>
            </w:r>
          </w:p>
        </w:tc>
      </w:tr>
      <w:tr w14:paraId="4CF441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9" w:type="dxa"/>
            <w:vMerge w:val="continue"/>
          </w:tcPr>
          <w:p w14:paraId="4A7D2E65">
            <w:pPr>
              <w:spacing w:line="500" w:lineRule="exact"/>
              <w:rPr>
                <w:sz w:val="28"/>
              </w:rPr>
            </w:pPr>
          </w:p>
        </w:tc>
        <w:tc>
          <w:tcPr>
            <w:tcW w:w="7116" w:type="dxa"/>
          </w:tcPr>
          <w:p w14:paraId="0ED015A3">
            <w:pPr>
              <w:spacing w:line="500" w:lineRule="exact"/>
              <w:rPr>
                <w:sz w:val="28"/>
              </w:rPr>
            </w:pPr>
            <w:r>
              <w:rPr>
                <w:rFonts w:hint="eastAsia"/>
                <w:sz w:val="28"/>
              </w:rPr>
              <w:t>2.分析方法科学合理，回答问题结构完整，逻辑清晰，语言表达流畅连贯。（</w:t>
            </w:r>
            <w:r>
              <w:rPr>
                <w:sz w:val="28"/>
              </w:rPr>
              <w:t>8</w:t>
            </w:r>
            <w:r>
              <w:rPr>
                <w:rFonts w:hint="eastAsia"/>
                <w:sz w:val="28"/>
              </w:rPr>
              <w:t>分）</w:t>
            </w:r>
          </w:p>
        </w:tc>
      </w:tr>
      <w:tr w14:paraId="4C5616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9" w:type="dxa"/>
            <w:vMerge w:val="continue"/>
          </w:tcPr>
          <w:p w14:paraId="75FF9F19">
            <w:pPr>
              <w:spacing w:line="500" w:lineRule="exact"/>
              <w:rPr>
                <w:sz w:val="28"/>
              </w:rPr>
            </w:pPr>
          </w:p>
        </w:tc>
        <w:tc>
          <w:tcPr>
            <w:tcW w:w="7116" w:type="dxa"/>
          </w:tcPr>
          <w:p w14:paraId="02CA0B61">
            <w:pPr>
              <w:spacing w:line="500" w:lineRule="exact"/>
              <w:rPr>
                <w:sz w:val="28"/>
              </w:rPr>
            </w:pPr>
            <w:r>
              <w:rPr>
                <w:rFonts w:hint="eastAsia"/>
                <w:sz w:val="28"/>
              </w:rPr>
              <w:t>3.团队成员分工明确，台风较好，配合默契，协作良好。（</w:t>
            </w:r>
            <w:r>
              <w:rPr>
                <w:sz w:val="28"/>
              </w:rPr>
              <w:t>8</w:t>
            </w:r>
            <w:r>
              <w:rPr>
                <w:rFonts w:hint="eastAsia"/>
                <w:sz w:val="28"/>
              </w:rPr>
              <w:t>分）</w:t>
            </w:r>
          </w:p>
        </w:tc>
      </w:tr>
      <w:tr w14:paraId="282FD9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9" w:type="dxa"/>
            <w:vMerge w:val="continue"/>
          </w:tcPr>
          <w:p w14:paraId="0546BE39">
            <w:pPr>
              <w:spacing w:line="500" w:lineRule="exact"/>
              <w:rPr>
                <w:sz w:val="28"/>
              </w:rPr>
            </w:pPr>
          </w:p>
        </w:tc>
        <w:tc>
          <w:tcPr>
            <w:tcW w:w="7116" w:type="dxa"/>
          </w:tcPr>
          <w:p w14:paraId="109C7286">
            <w:pPr>
              <w:spacing w:line="500" w:lineRule="exact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4.整体时间掌控良好。（</w:t>
            </w:r>
            <w:r>
              <w:rPr>
                <w:sz w:val="28"/>
              </w:rPr>
              <w:t>6</w:t>
            </w:r>
            <w:r>
              <w:rPr>
                <w:rFonts w:hint="eastAsia"/>
                <w:sz w:val="28"/>
              </w:rPr>
              <w:t>分）</w:t>
            </w:r>
          </w:p>
        </w:tc>
      </w:tr>
    </w:tbl>
    <w:p w14:paraId="07E40BDA">
      <w:pPr>
        <w:spacing w:line="240" w:lineRule="atLeast"/>
        <w:rPr>
          <w:rFonts w:ascii="黑体" w:hAnsi="黑体" w:eastAsia="黑体"/>
          <w:sz w:val="28"/>
        </w:rPr>
      </w:pPr>
      <w:r>
        <w:rPr>
          <w:rFonts w:hint="eastAsia" w:ascii="黑体" w:hAnsi="黑体" w:eastAsia="黑体"/>
          <w:sz w:val="28"/>
        </w:rPr>
        <w:t>2.评分规则（满分为100分）</w:t>
      </w:r>
    </w:p>
    <w:p w14:paraId="3C12276E">
      <w:pPr>
        <w:spacing w:line="500" w:lineRule="exact"/>
        <w:ind w:firstLine="560" w:firstLineChars="200"/>
        <w:rPr>
          <w:sz w:val="28"/>
        </w:rPr>
      </w:pPr>
      <w:r>
        <w:rPr>
          <w:rFonts w:hint="eastAsia"/>
          <w:sz w:val="28"/>
        </w:rPr>
        <w:t>评委不少于7人。评委打分后去掉一个最高分和一个最低分，汇总后取平均分，精确到小数点后两位。若出现相同分数，精确到小数点后三位，以此类推。</w:t>
      </w:r>
    </w:p>
    <w:p w14:paraId="104D8A6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7F45"/>
    <w:rsid w:val="003433F4"/>
    <w:rsid w:val="00365C2D"/>
    <w:rsid w:val="003B61BD"/>
    <w:rsid w:val="004D6EBA"/>
    <w:rsid w:val="005273F0"/>
    <w:rsid w:val="00541249"/>
    <w:rsid w:val="00566887"/>
    <w:rsid w:val="005901FB"/>
    <w:rsid w:val="005D7BBA"/>
    <w:rsid w:val="006A467A"/>
    <w:rsid w:val="008809BE"/>
    <w:rsid w:val="00927F45"/>
    <w:rsid w:val="009B7798"/>
    <w:rsid w:val="00B44BCB"/>
    <w:rsid w:val="00B96E74"/>
    <w:rsid w:val="00C94678"/>
    <w:rsid w:val="00CB10FC"/>
    <w:rsid w:val="00CF4F9C"/>
    <w:rsid w:val="00D84972"/>
    <w:rsid w:val="00D870B9"/>
    <w:rsid w:val="00DC2056"/>
    <w:rsid w:val="00E355CC"/>
    <w:rsid w:val="337D6CA3"/>
    <w:rsid w:val="3D1D6C94"/>
    <w:rsid w:val="5CD325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434</Words>
  <Characters>453</Characters>
  <Lines>3</Lines>
  <Paragraphs>1</Paragraphs>
  <TotalTime>63</TotalTime>
  <ScaleCrop>false</ScaleCrop>
  <LinksUpToDate>false</LinksUpToDate>
  <CharactersWithSpaces>453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2023-05-17T01:36:00Z</dcterms:created>
  <dc:creator>Administrator</dc:creator>
  <cp:lastModifiedBy>Peter wang</cp:lastModifiedBy>
  <dcterms:modified xsi:type="dcterms:W3CDTF">2025-06-10T09:26:06Z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eyJoZGlkIjoiMzZhNTFlY2IxNzA2MWZjZDk5ZDJiNjgyOTM1MDU3ODYiLCJ1c2VySWQiOiIxMTUzNzc5NzgzIn0=</vt:lpwstr>
  </property>
  <property fmtid="{D5CDD505-2E9C-101B-9397-08002B2CF9AE}" pid="3" name="KSOProductBuildVer">
    <vt:lpwstr>2052-12.1.0.21171</vt:lpwstr>
  </property>
  <property fmtid="{D5CDD505-2E9C-101B-9397-08002B2CF9AE}" pid="4" name="ICV">
    <vt:lpwstr>B02DB802A0A742FD89085C8715CB5E6C_12</vt:lpwstr>
  </property>
</Properties>
</file>